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70" w:rsidRDefault="00A31170" w:rsidP="00A31170">
      <w:pPr>
        <w:jc w:val="center"/>
        <w:rPr>
          <w:rFonts w:ascii="Copperplate Gothic Bold" w:hAnsi="Copperplate Gothic Bold"/>
          <w:sz w:val="96"/>
          <w:szCs w:val="96"/>
        </w:rPr>
      </w:pPr>
    </w:p>
    <w:p w:rsidR="00A31170" w:rsidRPr="008A4252" w:rsidRDefault="00A31170" w:rsidP="00A31170">
      <w:pPr>
        <w:jc w:val="center"/>
        <w:rPr>
          <w:rFonts w:ascii="Copperplate Gothic Bold" w:hAnsi="Copperplate Gothic Bold"/>
          <w:color w:val="5F497A" w:themeColor="accent4" w:themeShade="BF"/>
          <w:sz w:val="96"/>
          <w:szCs w:val="96"/>
        </w:rPr>
      </w:pPr>
      <w:r w:rsidRPr="008A4252">
        <w:rPr>
          <w:rFonts w:ascii="Copperplate Gothic Bold" w:hAnsi="Copperplate Gothic Bold"/>
          <w:color w:val="5F497A" w:themeColor="accent4" w:themeShade="BF"/>
          <w:sz w:val="96"/>
          <w:szCs w:val="96"/>
        </w:rPr>
        <w:t>Georgia’s Pre-K Program</w:t>
      </w:r>
    </w:p>
    <w:p w:rsidR="00702589" w:rsidRPr="008A4252" w:rsidRDefault="00A31170" w:rsidP="00A31170">
      <w:pPr>
        <w:jc w:val="center"/>
        <w:rPr>
          <w:rFonts w:ascii="Copperplate Gothic Bold" w:hAnsi="Copperplate Gothic Bold"/>
          <w:color w:val="5F497A" w:themeColor="accent4" w:themeShade="BF"/>
          <w:sz w:val="96"/>
          <w:szCs w:val="96"/>
        </w:rPr>
      </w:pPr>
      <w:r w:rsidRPr="008A4252">
        <w:rPr>
          <w:rFonts w:ascii="Copperplate Gothic Bold" w:hAnsi="Copperplate Gothic Bold"/>
          <w:color w:val="5F497A" w:themeColor="accent4" w:themeShade="BF"/>
          <w:sz w:val="96"/>
          <w:szCs w:val="96"/>
        </w:rPr>
        <w:t>Content Standards</w:t>
      </w:r>
    </w:p>
    <w:p w:rsidR="00A31170" w:rsidRPr="008A4252" w:rsidRDefault="00A31170" w:rsidP="00A31170">
      <w:pPr>
        <w:jc w:val="center"/>
        <w:rPr>
          <w:rFonts w:ascii="Copperplate Gothic Bold" w:hAnsi="Copperplate Gothic Bold"/>
          <w:color w:val="5F497A" w:themeColor="accent4" w:themeShade="BF"/>
          <w:sz w:val="96"/>
          <w:szCs w:val="96"/>
        </w:rPr>
      </w:pPr>
      <w:proofErr w:type="gramStart"/>
      <w:r w:rsidRPr="008A4252">
        <w:rPr>
          <w:rFonts w:ascii="Copperplate Gothic Bold" w:hAnsi="Copperplate Gothic Bold"/>
          <w:color w:val="5F497A" w:themeColor="accent4" w:themeShade="BF"/>
          <w:sz w:val="96"/>
          <w:szCs w:val="96"/>
        </w:rPr>
        <w:t>that</w:t>
      </w:r>
      <w:proofErr w:type="gramEnd"/>
      <w:r w:rsidRPr="008A4252">
        <w:rPr>
          <w:rFonts w:ascii="Copperplate Gothic Bold" w:hAnsi="Copperplate Gothic Bold"/>
          <w:color w:val="5F497A" w:themeColor="accent4" w:themeShade="BF"/>
          <w:sz w:val="96"/>
          <w:szCs w:val="96"/>
        </w:rPr>
        <w:t xml:space="preserve"> are supported in </w:t>
      </w:r>
    </w:p>
    <w:p w:rsidR="00A31170" w:rsidRDefault="00A31170" w:rsidP="00A31170">
      <w:pPr>
        <w:jc w:val="center"/>
        <w:rPr>
          <w:rFonts w:ascii="Copperplate Gothic Bold" w:hAnsi="Copperplate Gothic Bold"/>
          <w:sz w:val="96"/>
          <w:szCs w:val="96"/>
        </w:rPr>
      </w:pPr>
      <w:proofErr w:type="gramStart"/>
      <w:r w:rsidRPr="008A4252">
        <w:rPr>
          <w:rFonts w:ascii="Copperplate Gothic Bold" w:hAnsi="Copperplate Gothic Bold"/>
          <w:color w:val="5F497A" w:themeColor="accent4" w:themeShade="BF"/>
          <w:sz w:val="96"/>
          <w:szCs w:val="96"/>
        </w:rPr>
        <w:t>speech</w:t>
      </w:r>
      <w:proofErr w:type="gramEnd"/>
      <w:r w:rsidRPr="008A4252">
        <w:rPr>
          <w:rFonts w:ascii="Copperplate Gothic Bold" w:hAnsi="Copperplate Gothic Bold"/>
          <w:color w:val="5F497A" w:themeColor="accent4" w:themeShade="BF"/>
          <w:sz w:val="96"/>
          <w:szCs w:val="96"/>
        </w:rPr>
        <w:t xml:space="preserve"> therapy</w:t>
      </w:r>
    </w:p>
    <w:p w:rsidR="00D64508" w:rsidRDefault="00D64508" w:rsidP="00A31170">
      <w:pPr>
        <w:jc w:val="center"/>
        <w:rPr>
          <w:rFonts w:ascii="Copperplate Gothic Bold" w:hAnsi="Copperplate Gothic Bold"/>
          <w:sz w:val="36"/>
          <w:szCs w:val="36"/>
        </w:rPr>
      </w:pPr>
    </w:p>
    <w:p w:rsidR="00D64508" w:rsidRPr="008A4252" w:rsidRDefault="00D64508" w:rsidP="00D64508">
      <w:pPr>
        <w:jc w:val="center"/>
        <w:rPr>
          <w:rFonts w:ascii="Copperplate Gothic Bold" w:hAnsi="Copperplate Gothic Bold"/>
          <w:color w:val="5F497A" w:themeColor="accent4" w:themeShade="BF"/>
          <w:sz w:val="40"/>
          <w:szCs w:val="40"/>
        </w:rPr>
      </w:pPr>
      <w:r w:rsidRPr="008A4252">
        <w:rPr>
          <w:rFonts w:ascii="Copperplate Gothic Bold" w:hAnsi="Copperplate Gothic Bold"/>
          <w:color w:val="5F497A" w:themeColor="accent4" w:themeShade="BF"/>
          <w:sz w:val="40"/>
          <w:szCs w:val="40"/>
        </w:rPr>
        <w:lastRenderedPageBreak/>
        <w:t>Language and Literacy Development</w:t>
      </w:r>
    </w:p>
    <w:p w:rsidR="00A31170" w:rsidRPr="008A4252" w:rsidRDefault="00A31170" w:rsidP="00D64508">
      <w:pPr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proofErr w:type="gramStart"/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LD 1.</w:t>
      </w:r>
      <w:proofErr w:type="gramEnd"/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 xml:space="preserve"> Children will develop skills in listening for the</w:t>
      </w:r>
      <w:r w:rsidR="00D64508"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 xml:space="preserve"> </w:t>
      </w: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purpose of comprehension</w:t>
      </w:r>
    </w:p>
    <w:p w:rsidR="00A31170" w:rsidRPr="008A4252" w:rsidRDefault="00A31170" w:rsidP="00D64508">
      <w:pPr>
        <w:rPr>
          <w:rFonts w:ascii="Copperplate Gothic Bold" w:hAnsi="Copperplate Gothic Bold"/>
          <w:color w:val="5F497A" w:themeColor="accent4" w:themeShade="BF"/>
          <w:sz w:val="32"/>
          <w:szCs w:val="32"/>
          <w:u w:val="single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  <w:u w:val="single"/>
        </w:rPr>
        <w:t>Performance Indicators</w:t>
      </w:r>
    </w:p>
    <w:p w:rsidR="00A31170" w:rsidRPr="008A4252" w:rsidRDefault="00A31170" w:rsidP="00A31170">
      <w:pPr>
        <w:pStyle w:val="ListParagraph"/>
        <w:numPr>
          <w:ilvl w:val="0"/>
          <w:numId w:val="3"/>
        </w:num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LD 1 a - Listens to and follows spoken directions</w:t>
      </w:r>
    </w:p>
    <w:p w:rsidR="00A31170" w:rsidRPr="008A4252" w:rsidRDefault="00A31170" w:rsidP="00A31170">
      <w:pPr>
        <w:pStyle w:val="ListParagraph"/>
        <w:numPr>
          <w:ilvl w:val="0"/>
          <w:numId w:val="3"/>
        </w:num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LD 1 b - Responds to questions</w:t>
      </w:r>
    </w:p>
    <w:p w:rsidR="00A31170" w:rsidRPr="008A4252" w:rsidRDefault="00D64508" w:rsidP="00D64508">
      <w:pPr>
        <w:pStyle w:val="ListParagraph"/>
        <w:numPr>
          <w:ilvl w:val="0"/>
          <w:numId w:val="3"/>
        </w:num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LD 1 f - Makes predictions from pictures and titles</w:t>
      </w:r>
    </w:p>
    <w:p w:rsidR="00D64508" w:rsidRPr="008A4252" w:rsidRDefault="00D64508" w:rsidP="00D64508">
      <w:pPr>
        <w:pStyle w:val="ListParagraph"/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</w:p>
    <w:p w:rsidR="00D64508" w:rsidRPr="008A4252" w:rsidRDefault="00D64508" w:rsidP="00D64508">
      <w:p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proofErr w:type="gramStart"/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LD 2.</w:t>
      </w:r>
      <w:proofErr w:type="gramEnd"/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 xml:space="preserve"> Children will learn to discriminate the sounds of language</w:t>
      </w:r>
    </w:p>
    <w:p w:rsidR="00D64508" w:rsidRPr="008A4252" w:rsidRDefault="00D64508" w:rsidP="00D64508">
      <w:p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(</w:t>
      </w:r>
      <w:proofErr w:type="gramStart"/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phonological</w:t>
      </w:r>
      <w:proofErr w:type="gramEnd"/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 xml:space="preserve"> awareness)</w:t>
      </w:r>
    </w:p>
    <w:p w:rsidR="00D64508" w:rsidRPr="008A4252" w:rsidRDefault="00D64508" w:rsidP="00D64508">
      <w:p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  <w:u w:val="single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  <w:u w:val="single"/>
        </w:rPr>
        <w:t>Performance Indicators</w:t>
      </w:r>
    </w:p>
    <w:p w:rsidR="00D64508" w:rsidRPr="008A4252" w:rsidRDefault="00D64508" w:rsidP="00D64508">
      <w:pPr>
        <w:pStyle w:val="ListParagraph"/>
        <w:numPr>
          <w:ilvl w:val="0"/>
          <w:numId w:val="4"/>
        </w:num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LD 2 a - Differentiates sounds that are the same and different</w:t>
      </w:r>
    </w:p>
    <w:p w:rsidR="00D64508" w:rsidRPr="008A4252" w:rsidRDefault="00D64508" w:rsidP="00D64508">
      <w:pPr>
        <w:pStyle w:val="ListParagraph"/>
        <w:numPr>
          <w:ilvl w:val="0"/>
          <w:numId w:val="4"/>
        </w:num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LD 2 c - Recognizes the same beginning sounds in different words (alliteration)</w:t>
      </w:r>
    </w:p>
    <w:p w:rsidR="00D64508" w:rsidRPr="008A4252" w:rsidRDefault="00D64508" w:rsidP="00D64508">
      <w:pPr>
        <w:pStyle w:val="ListParagraph"/>
        <w:numPr>
          <w:ilvl w:val="0"/>
          <w:numId w:val="4"/>
        </w:num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LD 2 d - Shows growing ability to hear and discriminate separate syllables in words</w:t>
      </w:r>
    </w:p>
    <w:p w:rsidR="00D64508" w:rsidRPr="008A4252" w:rsidRDefault="00D64508" w:rsidP="00D64508">
      <w:pPr>
        <w:pStyle w:val="ListParagraph"/>
        <w:numPr>
          <w:ilvl w:val="0"/>
          <w:numId w:val="4"/>
        </w:num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LD 2 e</w:t>
      </w:r>
    </w:p>
    <w:p w:rsidR="00D64508" w:rsidRPr="008A4252" w:rsidRDefault="00D64508" w:rsidP="00D64508">
      <w:pPr>
        <w:pStyle w:val="ListParagraph"/>
        <w:numPr>
          <w:ilvl w:val="0"/>
          <w:numId w:val="4"/>
        </w:num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Creates and invents words by substituting one sound for another</w:t>
      </w:r>
    </w:p>
    <w:p w:rsidR="00F153C3" w:rsidRPr="008A4252" w:rsidRDefault="00F153C3" w:rsidP="00F153C3">
      <w:p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proofErr w:type="gramStart"/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lastRenderedPageBreak/>
        <w:t>LD 3.</w:t>
      </w:r>
      <w:proofErr w:type="gramEnd"/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 xml:space="preserve"> Children will develop an understanding of new vocabulary</w:t>
      </w:r>
    </w:p>
    <w:p w:rsidR="00F153C3" w:rsidRPr="008A4252" w:rsidRDefault="00F153C3" w:rsidP="00F153C3">
      <w:p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proofErr w:type="gramStart"/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introduced</w:t>
      </w:r>
      <w:proofErr w:type="gramEnd"/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 xml:space="preserve"> in conversations, activities, stories or books</w:t>
      </w:r>
    </w:p>
    <w:p w:rsidR="00F153C3" w:rsidRPr="008A4252" w:rsidRDefault="00F153C3" w:rsidP="00F153C3">
      <w:p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  <w:u w:val="single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  <w:u w:val="single"/>
        </w:rPr>
        <w:t>Performance Indicators</w:t>
      </w:r>
    </w:p>
    <w:p w:rsidR="00F153C3" w:rsidRPr="008A4252" w:rsidRDefault="00F153C3" w:rsidP="00F153C3">
      <w:pPr>
        <w:pStyle w:val="ListParagraph"/>
        <w:numPr>
          <w:ilvl w:val="0"/>
          <w:numId w:val="5"/>
        </w:num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LD 3 a - Increases vocabulary through everyday communication</w:t>
      </w:r>
    </w:p>
    <w:p w:rsidR="00F153C3" w:rsidRPr="008A4252" w:rsidRDefault="00F153C3" w:rsidP="008A4252">
      <w:pPr>
        <w:pStyle w:val="ListParagraph"/>
        <w:numPr>
          <w:ilvl w:val="0"/>
          <w:numId w:val="5"/>
        </w:num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LD 3 b</w:t>
      </w:r>
      <w:r w:rsid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 xml:space="preserve"> - </w:t>
      </w: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Uses new vocabulary words correctly within the context of play or other classroom experiences</w:t>
      </w:r>
    </w:p>
    <w:p w:rsidR="00F153C3" w:rsidRPr="008A4252" w:rsidRDefault="00F153C3" w:rsidP="00F153C3">
      <w:p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</w:p>
    <w:p w:rsidR="00F153C3" w:rsidRPr="008A4252" w:rsidRDefault="00F153C3" w:rsidP="00F153C3">
      <w:p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proofErr w:type="gramStart"/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LD 4.</w:t>
      </w:r>
      <w:proofErr w:type="gramEnd"/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 xml:space="preserve"> Children will develop and expand expressive language skills</w:t>
      </w:r>
    </w:p>
    <w:p w:rsidR="00F153C3" w:rsidRPr="008A4252" w:rsidRDefault="00F153C3" w:rsidP="00F153C3">
      <w:p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(</w:t>
      </w:r>
      <w:proofErr w:type="gramStart"/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speaking</w:t>
      </w:r>
      <w:proofErr w:type="gramEnd"/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)</w:t>
      </w:r>
    </w:p>
    <w:p w:rsidR="00F153C3" w:rsidRPr="008A4252" w:rsidRDefault="00F153C3" w:rsidP="00F153C3">
      <w:p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  <w:u w:val="single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  <w:u w:val="single"/>
        </w:rPr>
        <w:t>Performance Indicators</w:t>
      </w:r>
    </w:p>
    <w:p w:rsidR="00F153C3" w:rsidRPr="008A4252" w:rsidRDefault="00F153C3" w:rsidP="00F153C3">
      <w:pPr>
        <w:pStyle w:val="ListParagraph"/>
        <w:numPr>
          <w:ilvl w:val="0"/>
          <w:numId w:val="6"/>
        </w:num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LD 4 a - Uses language for a variety of purposes</w:t>
      </w:r>
    </w:p>
    <w:p w:rsidR="00F153C3" w:rsidRPr="008A4252" w:rsidRDefault="00F153C3" w:rsidP="00F153C3">
      <w:pPr>
        <w:pStyle w:val="ListParagraph"/>
        <w:numPr>
          <w:ilvl w:val="0"/>
          <w:numId w:val="6"/>
        </w:num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LD 4 b - Engages in conversations with adults and children</w:t>
      </w:r>
    </w:p>
    <w:p w:rsidR="00F153C3" w:rsidRPr="008A4252" w:rsidRDefault="00F153C3" w:rsidP="00F153C3">
      <w:pPr>
        <w:pStyle w:val="ListParagraph"/>
        <w:numPr>
          <w:ilvl w:val="0"/>
          <w:numId w:val="6"/>
        </w:numPr>
        <w:jc w:val="both"/>
        <w:rPr>
          <w:rFonts w:ascii="Copperplate Gothic Bold" w:hAnsi="Copperplate Gothic Bold"/>
          <w:color w:val="5F497A" w:themeColor="accent4" w:themeShade="BF"/>
          <w:sz w:val="32"/>
          <w:szCs w:val="32"/>
        </w:rPr>
      </w:pPr>
      <w:r w:rsidRPr="008A4252">
        <w:rPr>
          <w:rFonts w:ascii="Copperplate Gothic Bold" w:hAnsi="Copperplate Gothic Bold"/>
          <w:color w:val="5F497A" w:themeColor="accent4" w:themeShade="BF"/>
          <w:sz w:val="32"/>
          <w:szCs w:val="32"/>
        </w:rPr>
        <w:t>LD 4 c - Uses complete sentences of increasing length in conversation</w:t>
      </w:r>
    </w:p>
    <w:p w:rsidR="00D64508" w:rsidRDefault="00D64508" w:rsidP="00D64508">
      <w:pPr>
        <w:jc w:val="both"/>
        <w:rPr>
          <w:rFonts w:ascii="Copperplate Gothic Bold" w:hAnsi="Copperplate Gothic Bold"/>
          <w:sz w:val="32"/>
          <w:szCs w:val="32"/>
        </w:rPr>
      </w:pPr>
    </w:p>
    <w:p w:rsidR="00AF160F" w:rsidRDefault="00AF160F" w:rsidP="00D64508">
      <w:pPr>
        <w:jc w:val="both"/>
        <w:rPr>
          <w:rFonts w:ascii="Copperplate Gothic Bold" w:hAnsi="Copperplate Gothic Bold"/>
          <w:sz w:val="32"/>
          <w:szCs w:val="32"/>
        </w:rPr>
      </w:pPr>
    </w:p>
    <w:p w:rsidR="00AF160F" w:rsidRDefault="00AF160F" w:rsidP="00D64508">
      <w:pPr>
        <w:jc w:val="both"/>
        <w:rPr>
          <w:rFonts w:ascii="Copperplate Gothic Bold" w:hAnsi="Copperplate Gothic Bold"/>
          <w:sz w:val="32"/>
          <w:szCs w:val="32"/>
        </w:rPr>
      </w:pPr>
    </w:p>
    <w:p w:rsidR="00AF160F" w:rsidRPr="00AF160F" w:rsidRDefault="00AF160F" w:rsidP="00AF160F">
      <w:pPr>
        <w:jc w:val="center"/>
        <w:rPr>
          <w:rFonts w:ascii="Copperplate Gothic Bold" w:hAnsi="Copperplate Gothic Bold"/>
          <w:color w:val="5F497A" w:themeColor="accent4" w:themeShade="BF"/>
          <w:sz w:val="96"/>
          <w:szCs w:val="96"/>
        </w:rPr>
      </w:pPr>
      <w:r w:rsidRPr="00AF160F">
        <w:rPr>
          <w:rFonts w:ascii="Copperplate Gothic Bold" w:hAnsi="Copperplate Gothic Bold"/>
          <w:color w:val="5F497A" w:themeColor="accent4" w:themeShade="BF"/>
          <w:sz w:val="96"/>
          <w:szCs w:val="96"/>
        </w:rPr>
        <w:lastRenderedPageBreak/>
        <w:t>Source:</w:t>
      </w:r>
    </w:p>
    <w:p w:rsidR="00AF160F" w:rsidRDefault="00AF160F" w:rsidP="00AF160F">
      <w:pPr>
        <w:jc w:val="center"/>
        <w:rPr>
          <w:rFonts w:ascii="Copperplate Gothic Bold" w:hAnsi="Copperplate Gothic Bold"/>
          <w:sz w:val="56"/>
          <w:szCs w:val="56"/>
        </w:rPr>
      </w:pPr>
    </w:p>
    <w:p w:rsidR="00AF160F" w:rsidRDefault="00AF160F" w:rsidP="00AF160F">
      <w:pPr>
        <w:jc w:val="center"/>
        <w:rPr>
          <w:rFonts w:ascii="Copperplate Gothic Bold" w:hAnsi="Copperplate Gothic Bold"/>
          <w:sz w:val="56"/>
          <w:szCs w:val="56"/>
        </w:rPr>
      </w:pPr>
    </w:p>
    <w:p w:rsidR="00AF160F" w:rsidRDefault="005B1439" w:rsidP="00AF160F">
      <w:pPr>
        <w:jc w:val="center"/>
        <w:rPr>
          <w:rFonts w:ascii="Copperplate Gothic Bold" w:hAnsi="Copperplate Gothic Bold"/>
          <w:sz w:val="56"/>
          <w:szCs w:val="56"/>
        </w:rPr>
      </w:pPr>
      <w:hyperlink r:id="rId5" w:history="1">
        <w:r w:rsidR="00DE4A46" w:rsidRPr="00DE36AE">
          <w:rPr>
            <w:rStyle w:val="Hyperlink"/>
            <w:rFonts w:ascii="Copperplate Gothic Bold" w:hAnsi="Copperplate Gothic Bold"/>
            <w:sz w:val="56"/>
            <w:szCs w:val="56"/>
          </w:rPr>
          <w:t>http://decal.ga.gov/documents/attachments/Content_Standards.pdf</w:t>
        </w:r>
      </w:hyperlink>
    </w:p>
    <w:p w:rsidR="00DE4A46" w:rsidRDefault="00DE4A46" w:rsidP="00AF160F">
      <w:pPr>
        <w:jc w:val="center"/>
        <w:rPr>
          <w:rFonts w:ascii="Copperplate Gothic Bold" w:hAnsi="Copperplate Gothic Bold"/>
          <w:sz w:val="56"/>
          <w:szCs w:val="56"/>
        </w:rPr>
      </w:pPr>
    </w:p>
    <w:p w:rsidR="00DE4A46" w:rsidRDefault="00DE4A46" w:rsidP="00AF160F">
      <w:pPr>
        <w:jc w:val="center"/>
        <w:rPr>
          <w:rFonts w:ascii="Copperplate Gothic Bold" w:hAnsi="Copperplate Gothic Bold"/>
          <w:sz w:val="56"/>
          <w:szCs w:val="56"/>
        </w:rPr>
      </w:pPr>
    </w:p>
    <w:p w:rsidR="00DE4A46" w:rsidRPr="00DE4A46" w:rsidRDefault="00DE4A46" w:rsidP="00DE4A46">
      <w:pPr>
        <w:rPr>
          <w:rFonts w:ascii="Copperplate Gothic Bold" w:hAnsi="Copperplate Gothic Bold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905000" cy="1143000"/>
            <wp:effectExtent l="0" t="0" r="0" b="0"/>
            <wp:docPr id="2" name="rg_hi" descr="http://t1.gstatic.com/images?q=tbn:ANd9GcQDKvAPUM3vhsr45BqRgqGWrWYYKTwGGBFMmQsnZCEABoodLqAJ:scni.media.clients.ellingtoncms.com/images/cit-fa-logo-newton_schools_t300.jpg%3F8aff03de2423e912a2467e97388a07f5331c05b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DKvAPUM3vhsr45BqRgqGWrWYYKTwGGBFMmQsnZCEABoodLqAJ:scni.media.clients.ellingtoncms.com/images/cit-fa-logo-newton_schools_t300.jpg%3F8aff03de2423e912a2467e97388a07f5331c05b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/>
        </w:rPr>
        <w:t>Created by Rene’ Seals, Ed.S.,SLP</w:t>
      </w:r>
      <w:bookmarkStart w:id="0" w:name="_GoBack"/>
      <w:bookmarkEnd w:id="0"/>
    </w:p>
    <w:p w:rsidR="00D64508" w:rsidRPr="00D64508" w:rsidRDefault="00D64508" w:rsidP="00D64508">
      <w:pPr>
        <w:pStyle w:val="ListParagraph"/>
        <w:jc w:val="both"/>
        <w:rPr>
          <w:rFonts w:ascii="Copperplate Gothic Bold" w:hAnsi="Copperplate Gothic Bold"/>
          <w:sz w:val="28"/>
          <w:szCs w:val="28"/>
        </w:rPr>
      </w:pPr>
    </w:p>
    <w:sectPr w:rsidR="00D64508" w:rsidRPr="00D64508" w:rsidSect="00A31170">
      <w:pgSz w:w="15840" w:h="12240" w:orient="landscape"/>
      <w:pgMar w:top="1440" w:right="1440" w:bottom="1440" w:left="1440" w:header="720" w:footer="720" w:gutter="0"/>
      <w:pgBorders w:offsetFrom="page">
        <w:top w:val="single" w:sz="24" w:space="24" w:color="5F497A" w:themeColor="accent4" w:themeShade="BF" w:shadow="1"/>
        <w:left w:val="single" w:sz="24" w:space="24" w:color="5F497A" w:themeColor="accent4" w:themeShade="BF" w:shadow="1"/>
        <w:bottom w:val="single" w:sz="24" w:space="24" w:color="5F497A" w:themeColor="accent4" w:themeShade="BF" w:shadow="1"/>
        <w:right w:val="single" w:sz="24" w:space="24" w:color="5F497A" w:themeColor="accent4" w:themeShade="BF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1354"/>
    <w:multiLevelType w:val="hybridMultilevel"/>
    <w:tmpl w:val="7E9C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F7748"/>
    <w:multiLevelType w:val="hybridMultilevel"/>
    <w:tmpl w:val="A008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80A85"/>
    <w:multiLevelType w:val="hybridMultilevel"/>
    <w:tmpl w:val="6E622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255F81"/>
    <w:multiLevelType w:val="hybridMultilevel"/>
    <w:tmpl w:val="52AA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C236C"/>
    <w:multiLevelType w:val="hybridMultilevel"/>
    <w:tmpl w:val="494E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21E76"/>
    <w:multiLevelType w:val="hybridMultilevel"/>
    <w:tmpl w:val="B5D6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170"/>
    <w:rsid w:val="005B1439"/>
    <w:rsid w:val="00702589"/>
    <w:rsid w:val="008A4252"/>
    <w:rsid w:val="00A31170"/>
    <w:rsid w:val="00AF160F"/>
    <w:rsid w:val="00CE67EF"/>
    <w:rsid w:val="00D64508"/>
    <w:rsid w:val="00DE4A46"/>
    <w:rsid w:val="00F1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A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A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newton+county+schools+logo&amp;um=1&amp;hl=en&amp;safe=active&amp;biw=1280&amp;bih=824&amp;tbm=isch&amp;tbnid=DQj1eQ4oZSOSeM:&amp;imgrefurl=http://www.newtoncitizen.com/news/2011/jun/28/students-can-transfer-under-state-law/&amp;docid=iAlIysuKb1dlHM&amp;imgurl=http://scni.media.clients.ellingtoncms.com/images/cit-fa-logo-newton_schools_t300.jpg?8aff03de2423e912a2467e97388a07f5331c05b6&amp;w=250&amp;h=150&amp;ei=b7OXUKrxJpHm9gTOwoD4DQ&amp;zoom=1&amp;iact=hc&amp;vpx=711&amp;vpy=275&amp;dur=482&amp;hovh=120&amp;hovw=200&amp;tx=82&amp;ty=66&amp;sig=105632669414548368982&amp;page=1&amp;tbnh=120&amp;tbnw=200&amp;start=0&amp;ndsp=21&amp;ved=1t:429,r:18,s:0,i:121" TargetMode="External"/><Relationship Id="rId5" Type="http://schemas.openxmlformats.org/officeDocument/2006/relationships/hyperlink" Target="http://decal.ga.gov/documents/attachments/Content_Standards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Debbie Lozo</cp:lastModifiedBy>
  <cp:revision>2</cp:revision>
  <dcterms:created xsi:type="dcterms:W3CDTF">2012-11-08T03:34:00Z</dcterms:created>
  <dcterms:modified xsi:type="dcterms:W3CDTF">2012-11-08T03:34:00Z</dcterms:modified>
</cp:coreProperties>
</file>